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8507D" w14:textId="64ECB1B4" w:rsidR="00ED0BBD" w:rsidRPr="00B47863" w:rsidRDefault="00AD1EE8" w:rsidP="00B47863">
      <w:pPr>
        <w:rPr>
          <w:rFonts w:cstheme="minorHAnsi"/>
          <w:b/>
          <w:sz w:val="36"/>
          <w:szCs w:val="36"/>
        </w:rPr>
      </w:pPr>
      <w:r w:rsidRPr="001177C4">
        <w:rPr>
          <w:rFonts w:cstheme="minorHAnsi"/>
          <w:b/>
          <w:sz w:val="36"/>
          <w:szCs w:val="36"/>
        </w:rPr>
        <w:t>MEDIA RELEASE</w:t>
      </w:r>
      <w:r w:rsidR="00035C5A" w:rsidRPr="001177C4">
        <w:rPr>
          <w:rFonts w:cstheme="minorHAnsi"/>
          <w:b/>
          <w:sz w:val="36"/>
          <w:szCs w:val="36"/>
        </w:rPr>
        <w:t xml:space="preserve"> – </w:t>
      </w:r>
      <w:r w:rsidR="0022329D" w:rsidRPr="001177C4">
        <w:rPr>
          <w:rFonts w:cstheme="minorHAnsi"/>
          <w:b/>
          <w:sz w:val="36"/>
          <w:szCs w:val="36"/>
        </w:rPr>
        <w:t>11</w:t>
      </w:r>
      <w:r w:rsidR="0022329D" w:rsidRPr="001177C4">
        <w:rPr>
          <w:rFonts w:cstheme="minorHAnsi"/>
          <w:b/>
          <w:sz w:val="36"/>
          <w:szCs w:val="36"/>
          <w:vertAlign w:val="superscript"/>
        </w:rPr>
        <w:t>th</w:t>
      </w:r>
      <w:r w:rsidR="0022329D" w:rsidRPr="001177C4">
        <w:rPr>
          <w:rFonts w:cstheme="minorHAnsi"/>
          <w:b/>
          <w:sz w:val="36"/>
          <w:szCs w:val="36"/>
        </w:rPr>
        <w:t xml:space="preserve"> October 2019 </w:t>
      </w:r>
      <w:r w:rsidR="00035C5A" w:rsidRPr="001177C4">
        <w:rPr>
          <w:rFonts w:cstheme="minorHAnsi"/>
          <w:b/>
          <w:sz w:val="36"/>
          <w:szCs w:val="36"/>
        </w:rPr>
        <w:t xml:space="preserve"> </w:t>
      </w:r>
    </w:p>
    <w:p w14:paraId="1DC1FF35" w14:textId="5412CCD1" w:rsidR="00F11ABF" w:rsidRPr="001177C4" w:rsidRDefault="001177C4" w:rsidP="00F11ABF">
      <w:pPr>
        <w:jc w:val="center"/>
        <w:rPr>
          <w:rFonts w:cstheme="minorHAnsi"/>
          <w:sz w:val="36"/>
          <w:szCs w:val="36"/>
        </w:rPr>
      </w:pPr>
      <w:r>
        <w:rPr>
          <w:rFonts w:cstheme="minorHAnsi"/>
          <w:b/>
          <w:bCs/>
          <w:sz w:val="36"/>
          <w:szCs w:val="36"/>
        </w:rPr>
        <w:t xml:space="preserve">The </w:t>
      </w:r>
      <w:r w:rsidR="00C814D1" w:rsidRPr="001177C4">
        <w:rPr>
          <w:rFonts w:cstheme="minorHAnsi"/>
          <w:b/>
          <w:bCs/>
          <w:sz w:val="36"/>
          <w:szCs w:val="36"/>
        </w:rPr>
        <w:t xml:space="preserve">Bikeability Trust welcomes a £13 </w:t>
      </w:r>
      <w:r w:rsidR="00F11ABF" w:rsidRPr="001177C4">
        <w:rPr>
          <w:rFonts w:cstheme="minorHAnsi"/>
          <w:b/>
          <w:bCs/>
          <w:sz w:val="36"/>
          <w:szCs w:val="36"/>
        </w:rPr>
        <w:t>million pound Government funding boost for children’s cycle training</w:t>
      </w:r>
    </w:p>
    <w:p w14:paraId="4F7C9B7C" w14:textId="77777777" w:rsidR="00E32C1D" w:rsidRPr="001177C4" w:rsidRDefault="00E32C1D" w:rsidP="00F11ABF">
      <w:pPr>
        <w:rPr>
          <w:rFonts w:cstheme="minorHAnsi"/>
          <w:sz w:val="24"/>
          <w:szCs w:val="24"/>
        </w:rPr>
      </w:pPr>
    </w:p>
    <w:p w14:paraId="398E1721" w14:textId="6ED72A3F" w:rsidR="00F11ABF" w:rsidRPr="001177C4" w:rsidRDefault="00F11ABF" w:rsidP="00F11ABF">
      <w:pPr>
        <w:rPr>
          <w:rFonts w:cstheme="minorHAnsi"/>
          <w:sz w:val="24"/>
          <w:szCs w:val="24"/>
        </w:rPr>
      </w:pPr>
      <w:r w:rsidRPr="001177C4">
        <w:rPr>
          <w:rFonts w:cstheme="minorHAnsi"/>
          <w:sz w:val="24"/>
          <w:szCs w:val="24"/>
        </w:rPr>
        <w:t xml:space="preserve">More schoolchildren across England will now learn essential cycling skills, thanks to a </w:t>
      </w:r>
      <w:r w:rsidRPr="001177C4">
        <w:rPr>
          <w:rFonts w:cstheme="minorHAnsi"/>
          <w:b/>
          <w:sz w:val="24"/>
          <w:szCs w:val="24"/>
        </w:rPr>
        <w:t xml:space="preserve">£13 million Government investment </w:t>
      </w:r>
      <w:r w:rsidRPr="001177C4">
        <w:rPr>
          <w:rFonts w:cstheme="minorHAnsi"/>
          <w:sz w:val="24"/>
          <w:szCs w:val="24"/>
        </w:rPr>
        <w:t xml:space="preserve">in </w:t>
      </w:r>
      <w:r w:rsidR="00622AAF" w:rsidRPr="001177C4">
        <w:rPr>
          <w:rFonts w:cstheme="minorHAnsi"/>
          <w:sz w:val="24"/>
          <w:szCs w:val="24"/>
        </w:rPr>
        <w:t xml:space="preserve">the </w:t>
      </w:r>
      <w:r w:rsidRPr="001177C4">
        <w:rPr>
          <w:rFonts w:cstheme="minorHAnsi"/>
          <w:sz w:val="24"/>
          <w:szCs w:val="24"/>
        </w:rPr>
        <w:t>Bikeability</w:t>
      </w:r>
      <w:r w:rsidR="00622AAF" w:rsidRPr="001177C4">
        <w:rPr>
          <w:rFonts w:cstheme="minorHAnsi"/>
          <w:sz w:val="24"/>
          <w:szCs w:val="24"/>
        </w:rPr>
        <w:t xml:space="preserve"> cycle training programme</w:t>
      </w:r>
      <w:r w:rsidRPr="001177C4">
        <w:rPr>
          <w:rFonts w:cstheme="minorHAnsi"/>
          <w:sz w:val="24"/>
          <w:szCs w:val="24"/>
        </w:rPr>
        <w:t xml:space="preserve"> - topping off a record year for the cycle training programme.</w:t>
      </w:r>
    </w:p>
    <w:p w14:paraId="1B1A313F" w14:textId="77777777" w:rsidR="00F11ABF" w:rsidRPr="001177C4" w:rsidRDefault="00F11ABF" w:rsidP="00F11ABF">
      <w:pPr>
        <w:rPr>
          <w:rFonts w:cstheme="minorHAnsi"/>
          <w:sz w:val="24"/>
          <w:szCs w:val="24"/>
        </w:rPr>
      </w:pPr>
    </w:p>
    <w:p w14:paraId="56DFF2B6" w14:textId="19281CB8" w:rsidR="00F11ABF" w:rsidRPr="001177C4" w:rsidRDefault="00F11ABF" w:rsidP="00F11ABF">
      <w:pPr>
        <w:rPr>
          <w:rFonts w:cstheme="minorHAnsi"/>
          <w:color w:val="FF0000"/>
          <w:sz w:val="24"/>
          <w:szCs w:val="24"/>
        </w:rPr>
      </w:pPr>
      <w:r w:rsidRPr="001177C4">
        <w:rPr>
          <w:rFonts w:cstheme="minorHAnsi"/>
          <w:sz w:val="24"/>
          <w:szCs w:val="24"/>
        </w:rPr>
        <w:t xml:space="preserve">Bikeability training is offered at three levels, based on a child’s age and experience. Skills taught start with basic bike-handling in a controlled traffic-free environment and build </w:t>
      </w:r>
      <w:r w:rsidR="00C96477" w:rsidRPr="001177C4">
        <w:rPr>
          <w:rFonts w:cstheme="minorHAnsi"/>
          <w:sz w:val="24"/>
          <w:szCs w:val="24"/>
        </w:rPr>
        <w:t xml:space="preserve">up, </w:t>
      </w:r>
      <w:r w:rsidRPr="001177C4">
        <w:rPr>
          <w:rFonts w:cstheme="minorHAnsi"/>
          <w:sz w:val="24"/>
          <w:szCs w:val="24"/>
        </w:rPr>
        <w:t>so that children can manage a variety of traffic conditions on different types of roads</w:t>
      </w:r>
      <w:r w:rsidR="000376DE" w:rsidRPr="001177C4">
        <w:rPr>
          <w:rFonts w:cstheme="minorHAnsi"/>
          <w:sz w:val="24"/>
          <w:szCs w:val="24"/>
        </w:rPr>
        <w:t xml:space="preserve"> </w:t>
      </w:r>
      <w:r w:rsidR="00E32C1D" w:rsidRPr="001177C4">
        <w:rPr>
          <w:rFonts w:cstheme="minorHAnsi"/>
          <w:sz w:val="24"/>
          <w:szCs w:val="24"/>
        </w:rPr>
        <w:t>and become confident cyclists</w:t>
      </w:r>
      <w:r w:rsidRPr="001177C4">
        <w:rPr>
          <w:rFonts w:cstheme="minorHAnsi"/>
          <w:sz w:val="24"/>
          <w:szCs w:val="24"/>
        </w:rPr>
        <w:t xml:space="preserve">. </w:t>
      </w:r>
    </w:p>
    <w:p w14:paraId="686F0C21" w14:textId="77777777" w:rsidR="00F11ABF" w:rsidRPr="001177C4" w:rsidRDefault="00F11ABF" w:rsidP="00F11ABF">
      <w:pPr>
        <w:rPr>
          <w:rFonts w:cstheme="minorHAnsi"/>
          <w:sz w:val="24"/>
          <w:szCs w:val="24"/>
        </w:rPr>
      </w:pPr>
      <w:r w:rsidRPr="001177C4">
        <w:rPr>
          <w:rFonts w:cstheme="minorHAnsi"/>
          <w:sz w:val="24"/>
          <w:szCs w:val="24"/>
        </w:rPr>
        <w:t> </w:t>
      </w:r>
    </w:p>
    <w:p w14:paraId="30B3EB44" w14:textId="666B4ED5" w:rsidR="00F11ABF" w:rsidRPr="001177C4" w:rsidRDefault="00F11ABF" w:rsidP="00F11ABF">
      <w:pPr>
        <w:rPr>
          <w:rFonts w:cstheme="minorHAnsi"/>
          <w:b/>
          <w:sz w:val="24"/>
          <w:szCs w:val="24"/>
        </w:rPr>
      </w:pPr>
      <w:r w:rsidRPr="001177C4">
        <w:rPr>
          <w:rFonts w:cstheme="minorHAnsi"/>
          <w:sz w:val="24"/>
          <w:szCs w:val="24"/>
        </w:rPr>
        <w:t>In the year up to April 2019, around 400,000 children completed the scheme, and the total number of children trained since Bikeability was launched in 2006 has now reached three million.</w:t>
      </w:r>
      <w:r w:rsidR="003A235D" w:rsidRPr="001177C4">
        <w:rPr>
          <w:rFonts w:cstheme="minorHAnsi"/>
          <w:sz w:val="24"/>
          <w:szCs w:val="24"/>
        </w:rPr>
        <w:t xml:space="preserve"> </w:t>
      </w:r>
      <w:r w:rsidRPr="001177C4">
        <w:rPr>
          <w:rFonts w:cstheme="minorHAnsi"/>
          <w:sz w:val="24"/>
          <w:szCs w:val="24"/>
        </w:rPr>
        <w:t xml:space="preserve">The funding will ensure that the programme is able to continue for another year, so that approximately </w:t>
      </w:r>
      <w:r w:rsidRPr="001177C4">
        <w:rPr>
          <w:rFonts w:cstheme="minorHAnsi"/>
          <w:b/>
          <w:sz w:val="24"/>
          <w:szCs w:val="24"/>
        </w:rPr>
        <w:t xml:space="preserve">50% of primary schools across England will be able to access the programme. </w:t>
      </w:r>
    </w:p>
    <w:p w14:paraId="0155686C" w14:textId="77777777" w:rsidR="00F11ABF" w:rsidRPr="001177C4" w:rsidRDefault="00F11ABF" w:rsidP="00F11ABF">
      <w:pPr>
        <w:rPr>
          <w:rFonts w:cstheme="minorHAnsi"/>
          <w:sz w:val="24"/>
          <w:szCs w:val="24"/>
        </w:rPr>
      </w:pPr>
      <w:r w:rsidRPr="001177C4">
        <w:rPr>
          <w:rFonts w:cstheme="minorHAnsi"/>
          <w:sz w:val="24"/>
          <w:szCs w:val="24"/>
        </w:rPr>
        <w:t> </w:t>
      </w:r>
    </w:p>
    <w:p w14:paraId="1411D9C0" w14:textId="77777777" w:rsidR="00612F44" w:rsidRPr="001177C4" w:rsidRDefault="00612F44" w:rsidP="00612F44">
      <w:pPr>
        <w:rPr>
          <w:rFonts w:cstheme="minorHAnsi"/>
          <w:sz w:val="24"/>
          <w:szCs w:val="24"/>
        </w:rPr>
      </w:pPr>
      <w:r w:rsidRPr="001177C4">
        <w:rPr>
          <w:rFonts w:cstheme="minorHAnsi"/>
          <w:b/>
          <w:bCs/>
          <w:sz w:val="24"/>
          <w:szCs w:val="24"/>
        </w:rPr>
        <w:t>Paul Robison, Chief Executive Officer of the Bikeability Trust, said:  </w:t>
      </w:r>
    </w:p>
    <w:p w14:paraId="79F29A9B" w14:textId="5E8E7A65" w:rsidR="00612F44" w:rsidRPr="001177C4" w:rsidRDefault="00612F44" w:rsidP="00612F44">
      <w:pPr>
        <w:rPr>
          <w:rFonts w:cstheme="minorHAnsi"/>
          <w:sz w:val="24"/>
          <w:szCs w:val="24"/>
        </w:rPr>
      </w:pPr>
      <w:r w:rsidRPr="001177C4">
        <w:rPr>
          <w:rFonts w:cstheme="minorHAnsi"/>
          <w:sz w:val="24"/>
          <w:szCs w:val="24"/>
        </w:rPr>
        <w:t> “We are delighted that DfT funding for Bikeability in 2020/21 has been confirmed.  High-quality cycle training enables confident and enjoyable cycling, raises awareness of skilful cycling among all road users, and contributes to better transport, health and wellbeing.  </w:t>
      </w:r>
    </w:p>
    <w:p w14:paraId="315A5149" w14:textId="363FE5A0" w:rsidR="00920D06" w:rsidRPr="001177C4" w:rsidRDefault="00612F44" w:rsidP="00F11ABF">
      <w:pPr>
        <w:rPr>
          <w:rFonts w:cstheme="minorHAnsi"/>
          <w:sz w:val="24"/>
          <w:szCs w:val="24"/>
        </w:rPr>
      </w:pPr>
      <w:r w:rsidRPr="001177C4">
        <w:rPr>
          <w:rFonts w:cstheme="minorHAnsi"/>
          <w:sz w:val="24"/>
          <w:szCs w:val="24"/>
        </w:rPr>
        <w:t>Children love Bikeability and parents value the training their children receive. Independent research confirms Bikeability helps children cycle more safely, more often</w:t>
      </w:r>
      <w:r w:rsidR="001B5E97" w:rsidRPr="001177C4">
        <w:rPr>
          <w:rFonts w:cstheme="minorHAnsi"/>
          <w:sz w:val="24"/>
          <w:szCs w:val="24"/>
        </w:rPr>
        <w:t>. And children who cycle regularly are more likely to become active adults.”</w:t>
      </w:r>
    </w:p>
    <w:p w14:paraId="7064D5A6" w14:textId="436CBC7B" w:rsidR="00F11ABF" w:rsidRPr="001177C4" w:rsidRDefault="00F11ABF" w:rsidP="00F11ABF">
      <w:pPr>
        <w:rPr>
          <w:rFonts w:cstheme="minorHAnsi"/>
          <w:sz w:val="24"/>
          <w:szCs w:val="24"/>
        </w:rPr>
      </w:pPr>
      <w:r w:rsidRPr="001177C4">
        <w:rPr>
          <w:rFonts w:cstheme="minorHAnsi"/>
          <w:sz w:val="24"/>
          <w:szCs w:val="24"/>
        </w:rPr>
        <w:t> </w:t>
      </w:r>
    </w:p>
    <w:p w14:paraId="58074965" w14:textId="18D0DA31" w:rsidR="00C67DC9" w:rsidRDefault="00C67DC9" w:rsidP="00F11ABF">
      <w:pPr>
        <w:rPr>
          <w:rFonts w:cstheme="minorHAnsi"/>
          <w:sz w:val="24"/>
          <w:szCs w:val="24"/>
        </w:rPr>
      </w:pPr>
      <w:r w:rsidRPr="001177C4">
        <w:rPr>
          <w:rFonts w:cstheme="minorHAnsi"/>
          <w:sz w:val="24"/>
          <w:szCs w:val="24"/>
        </w:rPr>
        <w:t xml:space="preserve">The Bikeability Trust </w:t>
      </w:r>
      <w:r w:rsidR="001177C4" w:rsidRPr="001177C4">
        <w:rPr>
          <w:rFonts w:cstheme="minorHAnsi"/>
          <w:sz w:val="24"/>
          <w:szCs w:val="24"/>
        </w:rPr>
        <w:t>is also very</w:t>
      </w:r>
      <w:r w:rsidRPr="001177C4">
        <w:rPr>
          <w:rFonts w:cstheme="minorHAnsi"/>
          <w:sz w:val="24"/>
          <w:szCs w:val="24"/>
        </w:rPr>
        <w:t xml:space="preserve"> encouraged to see the support across all government departments for Bikeability training which </w:t>
      </w:r>
      <w:r w:rsidR="00CE55BD" w:rsidRPr="001177C4">
        <w:rPr>
          <w:rFonts w:cstheme="minorHAnsi"/>
          <w:sz w:val="24"/>
          <w:szCs w:val="24"/>
        </w:rPr>
        <w:t xml:space="preserve">can help to tackle a range of issues from reducing child obesity, contributing to </w:t>
      </w:r>
      <w:r w:rsidR="00646612" w:rsidRPr="001177C4">
        <w:rPr>
          <w:rFonts w:cstheme="minorHAnsi"/>
          <w:sz w:val="24"/>
          <w:szCs w:val="24"/>
        </w:rPr>
        <w:t xml:space="preserve">children’s confidence and self-esteem, reducing CO2 emissions and </w:t>
      </w:r>
      <w:r w:rsidR="001177C4" w:rsidRPr="001177C4">
        <w:rPr>
          <w:rFonts w:cstheme="minorHAnsi"/>
          <w:sz w:val="24"/>
          <w:szCs w:val="24"/>
        </w:rPr>
        <w:t xml:space="preserve">air pollution: </w:t>
      </w:r>
    </w:p>
    <w:p w14:paraId="42556BC5" w14:textId="77777777" w:rsidR="00971E03" w:rsidRDefault="00971E03" w:rsidP="00F11ABF">
      <w:pPr>
        <w:rPr>
          <w:rFonts w:cstheme="minorHAnsi"/>
          <w:sz w:val="24"/>
          <w:szCs w:val="24"/>
        </w:rPr>
      </w:pPr>
    </w:p>
    <w:p w14:paraId="3CF8B579" w14:textId="77777777" w:rsidR="00971E03" w:rsidRPr="001177C4" w:rsidRDefault="00971E03" w:rsidP="00F11ABF">
      <w:pPr>
        <w:rPr>
          <w:rFonts w:cstheme="minorHAnsi"/>
          <w:sz w:val="24"/>
          <w:szCs w:val="24"/>
        </w:rPr>
      </w:pPr>
    </w:p>
    <w:p w14:paraId="67653BBC" w14:textId="77777777" w:rsidR="00F11ABF" w:rsidRPr="001177C4" w:rsidRDefault="00F11ABF" w:rsidP="00F11ABF">
      <w:pPr>
        <w:spacing w:after="240"/>
        <w:rPr>
          <w:rFonts w:cstheme="minorHAnsi"/>
          <w:sz w:val="24"/>
          <w:szCs w:val="24"/>
        </w:rPr>
      </w:pPr>
      <w:r w:rsidRPr="001177C4">
        <w:rPr>
          <w:rFonts w:cstheme="minorHAnsi"/>
          <w:b/>
          <w:bCs/>
          <w:sz w:val="24"/>
          <w:szCs w:val="24"/>
        </w:rPr>
        <w:t xml:space="preserve">Grant Shapps, Secretary of State for Transport, said: </w:t>
      </w:r>
    </w:p>
    <w:p w14:paraId="3608C7F0" w14:textId="230DE126" w:rsidR="00F11ABF" w:rsidRPr="001177C4" w:rsidRDefault="00F11ABF" w:rsidP="00F11ABF">
      <w:pPr>
        <w:rPr>
          <w:rFonts w:cstheme="minorHAnsi"/>
          <w:sz w:val="24"/>
          <w:szCs w:val="24"/>
        </w:rPr>
      </w:pPr>
      <w:r w:rsidRPr="001177C4">
        <w:rPr>
          <w:rFonts w:cstheme="minorHAnsi"/>
          <w:sz w:val="24"/>
          <w:szCs w:val="24"/>
        </w:rPr>
        <w:t>“Cycling and walking are great forms of exercise, helping to reduce child obesity, and boosting people’s physical and mental health.</w:t>
      </w:r>
      <w:r w:rsidR="002C2F5F" w:rsidRPr="001177C4">
        <w:rPr>
          <w:rFonts w:cstheme="minorHAnsi"/>
          <w:sz w:val="24"/>
          <w:szCs w:val="24"/>
        </w:rPr>
        <w:t xml:space="preserve"> </w:t>
      </w:r>
      <w:r w:rsidRPr="001177C4">
        <w:rPr>
          <w:rFonts w:cstheme="minorHAnsi"/>
          <w:sz w:val="24"/>
          <w:szCs w:val="24"/>
        </w:rPr>
        <w:t>I am delighted to see Bikeability has now supported three million children to take to their bikes safely and confidently, kick-starting a lifetime of cycling for them.</w:t>
      </w:r>
      <w:r w:rsidR="002C2F5F" w:rsidRPr="001177C4">
        <w:rPr>
          <w:rFonts w:cstheme="minorHAnsi"/>
          <w:sz w:val="24"/>
          <w:szCs w:val="24"/>
        </w:rPr>
        <w:t xml:space="preserve"> </w:t>
      </w:r>
      <w:r w:rsidRPr="001177C4">
        <w:rPr>
          <w:rFonts w:cstheme="minorHAnsi"/>
          <w:sz w:val="24"/>
          <w:szCs w:val="24"/>
        </w:rPr>
        <w:t>I hope that the £13 million investment announced today will help them continue to train millions more young cyclists over the coming years.”</w:t>
      </w:r>
    </w:p>
    <w:p w14:paraId="09EB082D" w14:textId="77777777" w:rsidR="00F11ABF" w:rsidRPr="001177C4" w:rsidRDefault="00F11ABF" w:rsidP="00F11ABF">
      <w:pPr>
        <w:rPr>
          <w:rFonts w:cstheme="minorHAnsi"/>
          <w:sz w:val="24"/>
          <w:szCs w:val="24"/>
        </w:rPr>
      </w:pPr>
      <w:r w:rsidRPr="001177C4">
        <w:rPr>
          <w:rFonts w:cstheme="minorHAnsi"/>
          <w:b/>
          <w:bCs/>
          <w:sz w:val="24"/>
          <w:szCs w:val="24"/>
        </w:rPr>
        <w:t xml:space="preserve">Gavin Williamson, Secretary of State for Education, said:  </w:t>
      </w:r>
    </w:p>
    <w:p w14:paraId="1680C948" w14:textId="50DE12C3" w:rsidR="00F11ABF" w:rsidRPr="001177C4" w:rsidRDefault="00F11ABF" w:rsidP="00F11ABF">
      <w:pPr>
        <w:rPr>
          <w:rFonts w:cstheme="minorHAnsi"/>
          <w:sz w:val="24"/>
          <w:szCs w:val="24"/>
        </w:rPr>
      </w:pPr>
      <w:r w:rsidRPr="001177C4">
        <w:rPr>
          <w:rFonts w:cstheme="minorHAnsi"/>
          <w:sz w:val="24"/>
          <w:szCs w:val="24"/>
        </w:rPr>
        <w:t> “The benefits of cycling to school go far beyond providing an active and fun way for children to get to school. Cycling cuts carbon emissions and traffic levels outside of schools by taking cars off the road.</w:t>
      </w:r>
      <w:r w:rsidR="001177C4" w:rsidRPr="001177C4">
        <w:rPr>
          <w:rFonts w:cstheme="minorHAnsi"/>
          <w:sz w:val="24"/>
          <w:szCs w:val="24"/>
        </w:rPr>
        <w:t xml:space="preserve"> </w:t>
      </w:r>
      <w:r w:rsidRPr="001177C4">
        <w:rPr>
          <w:rFonts w:cstheme="minorHAnsi"/>
          <w:sz w:val="24"/>
          <w:szCs w:val="24"/>
        </w:rPr>
        <w:t>The Government’s Bikeability scheme gives young people the knowledge and confidence they need to cycle safely, providing peace of mind to parents, pupils and schools and I’m so pleased that we’re able to invest this new money in the programme – it’s an investment in our future.</w:t>
      </w:r>
      <w:r w:rsidR="009844DC">
        <w:rPr>
          <w:rFonts w:cstheme="minorHAnsi"/>
          <w:sz w:val="24"/>
          <w:szCs w:val="24"/>
        </w:rPr>
        <w:t>”</w:t>
      </w:r>
    </w:p>
    <w:p w14:paraId="65B68BFF" w14:textId="77777777" w:rsidR="00F11ABF" w:rsidRPr="001177C4" w:rsidRDefault="00F11ABF" w:rsidP="00F11ABF">
      <w:pPr>
        <w:rPr>
          <w:rFonts w:cstheme="minorHAnsi"/>
          <w:b/>
          <w:bCs/>
          <w:sz w:val="24"/>
          <w:szCs w:val="24"/>
        </w:rPr>
      </w:pPr>
      <w:r w:rsidRPr="001177C4">
        <w:rPr>
          <w:rFonts w:cstheme="minorHAnsi"/>
          <w:b/>
          <w:bCs/>
          <w:sz w:val="24"/>
          <w:szCs w:val="24"/>
        </w:rPr>
        <w:t xml:space="preserve">Jo Churchill, Public Health Minister, said: </w:t>
      </w:r>
    </w:p>
    <w:p w14:paraId="00CA4985" w14:textId="66619A05" w:rsidR="00F11ABF" w:rsidRPr="001177C4" w:rsidRDefault="00F11ABF" w:rsidP="001177C4">
      <w:pPr>
        <w:rPr>
          <w:rFonts w:cstheme="minorHAnsi"/>
          <w:sz w:val="24"/>
          <w:szCs w:val="24"/>
        </w:rPr>
      </w:pPr>
      <w:r w:rsidRPr="001177C4">
        <w:rPr>
          <w:rFonts w:cstheme="minorHAnsi"/>
          <w:sz w:val="24"/>
          <w:szCs w:val="24"/>
        </w:rPr>
        <w:t>“The extension of this scheme is a vital step in encouraging more children to be active. Physical activity has so many health benefits for our children – it keeps them fit and healthy, strengthens muscles and bones, increases self-esteem, and improves concentration and learning in school.</w:t>
      </w:r>
      <w:r w:rsidR="001177C4" w:rsidRPr="001177C4">
        <w:rPr>
          <w:rFonts w:cstheme="minorHAnsi"/>
          <w:sz w:val="24"/>
          <w:szCs w:val="24"/>
        </w:rPr>
        <w:t xml:space="preserve"> </w:t>
      </w:r>
      <w:r w:rsidRPr="001177C4">
        <w:rPr>
          <w:rFonts w:cstheme="minorHAnsi"/>
          <w:sz w:val="24"/>
          <w:szCs w:val="24"/>
        </w:rPr>
        <w:t>As part of our prevention green paper, we set out our ambition to promote more active travel. Building activity into the school run is one of the many ways to do this and the Bikeability scheme will help more children stay active every day. What’s more, its fun!”</w:t>
      </w:r>
    </w:p>
    <w:p w14:paraId="6B733181" w14:textId="77777777" w:rsidR="00F11ABF" w:rsidRPr="001177C4" w:rsidRDefault="00F11ABF" w:rsidP="00F11ABF">
      <w:pPr>
        <w:rPr>
          <w:rFonts w:cstheme="minorHAnsi"/>
          <w:sz w:val="24"/>
          <w:szCs w:val="24"/>
        </w:rPr>
      </w:pPr>
      <w:r w:rsidRPr="001177C4">
        <w:rPr>
          <w:rFonts w:cstheme="minorHAnsi"/>
          <w:b/>
          <w:bCs/>
          <w:sz w:val="24"/>
          <w:szCs w:val="24"/>
        </w:rPr>
        <w:t>Dr Karen Exley, Group Leader of Air Pollution at Public Health England, said:</w:t>
      </w:r>
    </w:p>
    <w:p w14:paraId="6D4D123F" w14:textId="0C590B5B" w:rsidR="00F11ABF" w:rsidRPr="001177C4" w:rsidRDefault="00F11ABF" w:rsidP="001177C4">
      <w:pPr>
        <w:rPr>
          <w:rFonts w:cstheme="minorHAnsi"/>
          <w:sz w:val="24"/>
          <w:szCs w:val="24"/>
        </w:rPr>
      </w:pPr>
      <w:r w:rsidRPr="001177C4">
        <w:rPr>
          <w:rFonts w:cstheme="minorHAnsi"/>
          <w:sz w:val="24"/>
          <w:szCs w:val="24"/>
        </w:rPr>
        <w:t> “Bike to School Week is a great way of cutting congestion by encouraging people to get out of their cars on short journeys such as the school run. It will help to reduce idling outside schools, which will improve air quality where children congregate, and increase the amount of exercise young people take.”</w:t>
      </w:r>
    </w:p>
    <w:p w14:paraId="14F09545" w14:textId="07135BAF" w:rsidR="00F11ABF" w:rsidRPr="00971E03" w:rsidRDefault="00971E03" w:rsidP="008A5967">
      <w:pPr>
        <w:spacing w:line="276" w:lineRule="auto"/>
        <w:jc w:val="both"/>
        <w:rPr>
          <w:rFonts w:cstheme="minorHAnsi"/>
          <w:b/>
          <w:sz w:val="24"/>
          <w:szCs w:val="24"/>
        </w:rPr>
      </w:pPr>
      <w:r w:rsidRPr="00971E03">
        <w:rPr>
          <w:rFonts w:cstheme="minorHAnsi"/>
          <w:b/>
          <w:sz w:val="24"/>
          <w:szCs w:val="24"/>
        </w:rPr>
        <w:t xml:space="preserve">Ends </w:t>
      </w:r>
    </w:p>
    <w:p w14:paraId="7ADF661E" w14:textId="77777777" w:rsidR="00971E03" w:rsidRPr="001177C4" w:rsidRDefault="00971E03" w:rsidP="008A5967">
      <w:pPr>
        <w:spacing w:line="276" w:lineRule="auto"/>
        <w:jc w:val="both"/>
        <w:rPr>
          <w:rFonts w:cstheme="minorHAnsi"/>
          <w:sz w:val="24"/>
          <w:szCs w:val="24"/>
        </w:rPr>
      </w:pPr>
    </w:p>
    <w:p w14:paraId="7BC8A7DA" w14:textId="4F75D04B" w:rsidR="006B7CA9" w:rsidRDefault="00AD1EE8" w:rsidP="009844DC">
      <w:pPr>
        <w:spacing w:line="276" w:lineRule="auto"/>
        <w:rPr>
          <w:b/>
          <w:sz w:val="24"/>
          <w:szCs w:val="24"/>
        </w:rPr>
      </w:pPr>
      <w:r w:rsidRPr="06B0B2FB">
        <w:rPr>
          <w:b/>
          <w:sz w:val="24"/>
          <w:szCs w:val="24"/>
        </w:rPr>
        <w:t>Notes</w:t>
      </w:r>
      <w:r w:rsidR="006B7CA9" w:rsidRPr="06B0B2FB">
        <w:rPr>
          <w:b/>
          <w:sz w:val="24"/>
          <w:szCs w:val="24"/>
        </w:rPr>
        <w:t xml:space="preserve"> for Editors</w:t>
      </w:r>
      <w:r w:rsidR="009844DC" w:rsidRPr="06B0B2FB">
        <w:rPr>
          <w:b/>
          <w:sz w:val="24"/>
          <w:szCs w:val="24"/>
        </w:rPr>
        <w:t>:</w:t>
      </w:r>
    </w:p>
    <w:p w14:paraId="0D597848" w14:textId="3A844DD8" w:rsidR="00C55A59" w:rsidRPr="006B7CA9" w:rsidRDefault="00AD1EE8" w:rsidP="006B7CA9">
      <w:pPr>
        <w:pStyle w:val="ListParagraph"/>
        <w:numPr>
          <w:ilvl w:val="0"/>
          <w:numId w:val="27"/>
        </w:numPr>
        <w:spacing w:line="276" w:lineRule="auto"/>
        <w:rPr>
          <w:sz w:val="24"/>
          <w:szCs w:val="24"/>
        </w:rPr>
      </w:pPr>
      <w:r w:rsidRPr="006B7CA9">
        <w:rPr>
          <w:sz w:val="24"/>
          <w:szCs w:val="24"/>
        </w:rPr>
        <w:t>Bikeability is a practical training programme</w:t>
      </w:r>
      <w:r w:rsidR="005B5EAE" w:rsidRPr="006B7CA9">
        <w:rPr>
          <w:sz w:val="24"/>
          <w:szCs w:val="24"/>
        </w:rPr>
        <w:t xml:space="preserve"> </w:t>
      </w:r>
      <w:r w:rsidRPr="006B7CA9">
        <w:rPr>
          <w:sz w:val="24"/>
          <w:szCs w:val="24"/>
        </w:rPr>
        <w:t>offered at three levels, that aims to develop children and young people’s skills and confidence to cycle on roads</w:t>
      </w:r>
      <w:r w:rsidR="005B5EAE" w:rsidRPr="006B7CA9">
        <w:rPr>
          <w:sz w:val="24"/>
          <w:szCs w:val="24"/>
        </w:rPr>
        <w:t>,</w:t>
      </w:r>
      <w:r w:rsidRPr="006B7CA9">
        <w:rPr>
          <w:sz w:val="24"/>
          <w:szCs w:val="24"/>
        </w:rPr>
        <w:t xml:space="preserve"> and ultimately encourage more people to cycle more safely, more often. </w:t>
      </w:r>
      <w:r w:rsidR="005B5EAE" w:rsidRPr="006B7CA9">
        <w:rPr>
          <w:sz w:val="24"/>
          <w:szCs w:val="24"/>
        </w:rPr>
        <w:t xml:space="preserve"> </w:t>
      </w:r>
      <w:r w:rsidRPr="006B7CA9">
        <w:rPr>
          <w:sz w:val="24"/>
          <w:szCs w:val="24"/>
        </w:rPr>
        <w:t xml:space="preserve">It is funded by the Department for Transport and delivered through local authorities and School Games Organiser Host Schools. </w:t>
      </w:r>
      <w:r w:rsidR="005B5EAE" w:rsidRPr="006B7CA9">
        <w:rPr>
          <w:sz w:val="24"/>
          <w:szCs w:val="24"/>
        </w:rPr>
        <w:t xml:space="preserve"> </w:t>
      </w:r>
      <w:r w:rsidRPr="006B7CA9">
        <w:rPr>
          <w:sz w:val="24"/>
          <w:szCs w:val="24"/>
        </w:rPr>
        <w:t xml:space="preserve">In </w:t>
      </w:r>
      <w:r w:rsidR="00814A02" w:rsidRPr="006B7CA9">
        <w:rPr>
          <w:sz w:val="24"/>
          <w:szCs w:val="24"/>
        </w:rPr>
        <w:t>2018/19</w:t>
      </w:r>
      <w:r w:rsidR="003032BD" w:rsidRPr="006B7CA9">
        <w:rPr>
          <w:sz w:val="24"/>
          <w:szCs w:val="24"/>
        </w:rPr>
        <w:t xml:space="preserve">, </w:t>
      </w:r>
      <w:bookmarkStart w:id="0" w:name="_GoBack"/>
      <w:bookmarkEnd w:id="0"/>
      <w:r w:rsidRPr="006B7CA9">
        <w:rPr>
          <w:sz w:val="24"/>
          <w:szCs w:val="24"/>
        </w:rPr>
        <w:t>4</w:t>
      </w:r>
      <w:r w:rsidR="003032BD" w:rsidRPr="006B7CA9">
        <w:rPr>
          <w:sz w:val="24"/>
          <w:szCs w:val="24"/>
        </w:rPr>
        <w:t>11</w:t>
      </w:r>
      <w:r w:rsidRPr="006B7CA9">
        <w:rPr>
          <w:sz w:val="24"/>
          <w:szCs w:val="24"/>
        </w:rPr>
        <w:t>,0</w:t>
      </w:r>
      <w:r w:rsidR="003032BD" w:rsidRPr="006B7CA9">
        <w:rPr>
          <w:sz w:val="24"/>
          <w:szCs w:val="24"/>
        </w:rPr>
        <w:t>69</w:t>
      </w:r>
      <w:r w:rsidRPr="006B7CA9">
        <w:rPr>
          <w:sz w:val="24"/>
          <w:szCs w:val="24"/>
        </w:rPr>
        <w:t xml:space="preserve"> DfT-funded Bikeability training places were delivered in just under half of all primary schools in England (outside London, where Bikeability is </w:t>
      </w:r>
      <w:r w:rsidR="00F93AB0" w:rsidRPr="006B7CA9">
        <w:rPr>
          <w:sz w:val="24"/>
          <w:szCs w:val="24"/>
        </w:rPr>
        <w:t>funded</w:t>
      </w:r>
      <w:r w:rsidRPr="006B7CA9">
        <w:rPr>
          <w:sz w:val="24"/>
          <w:szCs w:val="24"/>
        </w:rPr>
        <w:t xml:space="preserve"> by Transport for London).  </w:t>
      </w:r>
    </w:p>
    <w:p w14:paraId="0813D33F" w14:textId="3A844DD8" w:rsidR="006B7CA9" w:rsidRPr="006B7CA9" w:rsidRDefault="006B7CA9" w:rsidP="006B7CA9">
      <w:pPr>
        <w:pStyle w:val="ListParagraph"/>
        <w:numPr>
          <w:ilvl w:val="0"/>
          <w:numId w:val="27"/>
        </w:numPr>
        <w:rPr>
          <w:sz w:val="24"/>
          <w:szCs w:val="24"/>
        </w:rPr>
      </w:pPr>
      <w:r w:rsidRPr="006B7CA9">
        <w:rPr>
          <w:sz w:val="24"/>
          <w:szCs w:val="24"/>
        </w:rPr>
        <w:t>Parents say Bikeability improves their children’s on-road cycle safety and gives them confidence to allow their children to cycle more (</w:t>
      </w:r>
      <w:hyperlink r:id="rId11">
        <w:r w:rsidR="06B0B2FB" w:rsidRPr="06B0B2FB">
          <w:rPr>
            <w:rStyle w:val="Hyperlink"/>
            <w:sz w:val="24"/>
            <w:szCs w:val="24"/>
          </w:rPr>
          <w:t>Ipsos MORI 2015</w:t>
        </w:r>
      </w:hyperlink>
      <w:r w:rsidR="06B0B2FB" w:rsidRPr="06B0B2FB">
        <w:rPr>
          <w:sz w:val="24"/>
          <w:szCs w:val="24"/>
        </w:rPr>
        <w:t>).</w:t>
      </w:r>
      <w:r w:rsidRPr="006B7CA9">
        <w:rPr>
          <w:sz w:val="24"/>
          <w:szCs w:val="24"/>
        </w:rPr>
        <w:t>  Trained children are significantly better at perceiving and appropriately responding to on-road cycling hazards months after training (</w:t>
      </w:r>
      <w:hyperlink r:id="rId12">
        <w:r w:rsidR="06B0B2FB" w:rsidRPr="06B0B2FB">
          <w:rPr>
            <w:rStyle w:val="Hyperlink"/>
            <w:sz w:val="24"/>
            <w:szCs w:val="24"/>
          </w:rPr>
          <w:t>NFER 2015</w:t>
        </w:r>
      </w:hyperlink>
      <w:r w:rsidR="06B0B2FB" w:rsidRPr="06B0B2FB">
        <w:rPr>
          <w:sz w:val="24"/>
          <w:szCs w:val="24"/>
        </w:rPr>
        <w:t>).</w:t>
      </w:r>
      <w:r w:rsidRPr="006B7CA9">
        <w:rPr>
          <w:sz w:val="24"/>
          <w:szCs w:val="24"/>
        </w:rPr>
        <w:t xml:space="preserve">  Bikeability has positive, statistically significant impacts on children’s cycling rates, parents’ confidence in their children’s cycling, and children’s knowledge of cycling safely on the road </w:t>
      </w:r>
      <w:hyperlink r:id="rId13">
        <w:r w:rsidR="06B0B2FB" w:rsidRPr="06B0B2FB">
          <w:rPr>
            <w:rStyle w:val="Hyperlink"/>
            <w:sz w:val="24"/>
            <w:szCs w:val="24"/>
          </w:rPr>
          <w:t>(SQW 2019</w:t>
        </w:r>
      </w:hyperlink>
      <w:r w:rsidR="06B0B2FB" w:rsidRPr="06B0B2FB">
        <w:rPr>
          <w:sz w:val="24"/>
          <w:szCs w:val="24"/>
        </w:rPr>
        <w:t>).</w:t>
      </w:r>
    </w:p>
    <w:p w14:paraId="66344EE8" w14:textId="3A844DD8" w:rsidR="006B7CA9" w:rsidRPr="009844DC" w:rsidRDefault="006B7CA9" w:rsidP="009844DC">
      <w:pPr>
        <w:spacing w:line="276" w:lineRule="auto"/>
        <w:rPr>
          <w:b/>
          <w:sz w:val="24"/>
          <w:szCs w:val="24"/>
        </w:rPr>
      </w:pPr>
    </w:p>
    <w:p w14:paraId="3E7186C7" w14:textId="1F34C541" w:rsidR="3F0CB031" w:rsidRPr="001177C4" w:rsidRDefault="00AD1EE8" w:rsidP="008A5967">
      <w:pPr>
        <w:spacing w:line="276" w:lineRule="auto"/>
        <w:jc w:val="both"/>
        <w:rPr>
          <w:rFonts w:cstheme="minorHAnsi"/>
          <w:sz w:val="24"/>
          <w:szCs w:val="24"/>
        </w:rPr>
      </w:pPr>
      <w:r w:rsidRPr="001177C4">
        <w:rPr>
          <w:rFonts w:cstheme="minorHAnsi"/>
          <w:sz w:val="24"/>
          <w:szCs w:val="24"/>
        </w:rPr>
        <w:t xml:space="preserve">For more information about Bikeability visit the Bikeability website  </w:t>
      </w:r>
      <w:hyperlink r:id="rId14" w:history="1">
        <w:r w:rsidRPr="001177C4">
          <w:rPr>
            <w:rStyle w:val="Hyperlink"/>
            <w:rFonts w:cstheme="minorHAnsi"/>
            <w:sz w:val="24"/>
            <w:szCs w:val="24"/>
          </w:rPr>
          <w:t>https://bikeability.org.uk/</w:t>
        </w:r>
      </w:hyperlink>
      <w:r w:rsidRPr="001177C4">
        <w:rPr>
          <w:rFonts w:cstheme="minorHAnsi"/>
          <w:sz w:val="24"/>
          <w:szCs w:val="24"/>
        </w:rPr>
        <w:t xml:space="preserve"> or contact the Bikeability Trust</w:t>
      </w:r>
      <w:r w:rsidR="009844DC">
        <w:rPr>
          <w:rFonts w:cstheme="minorHAnsi"/>
          <w:sz w:val="24"/>
          <w:szCs w:val="24"/>
        </w:rPr>
        <w:t xml:space="preserve">: </w:t>
      </w:r>
      <w:hyperlink r:id="rId15" w:history="1">
        <w:r w:rsidR="00B47863" w:rsidRPr="009C3AAD">
          <w:rPr>
            <w:rStyle w:val="Hyperlink"/>
            <w:rFonts w:cstheme="minorHAnsi"/>
            <w:sz w:val="24"/>
            <w:szCs w:val="24"/>
          </w:rPr>
          <w:t>contact@bikeabilitytrust.org</w:t>
        </w:r>
      </w:hyperlink>
      <w:r w:rsidR="00B47863">
        <w:rPr>
          <w:rFonts w:cstheme="minorHAnsi"/>
          <w:sz w:val="24"/>
          <w:szCs w:val="24"/>
        </w:rPr>
        <w:t xml:space="preserve"> </w:t>
      </w:r>
    </w:p>
    <w:sectPr w:rsidR="3F0CB031" w:rsidRPr="001177C4" w:rsidSect="00DC3B1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DBAF8" w14:textId="77777777" w:rsidR="008076A5" w:rsidRDefault="008076A5" w:rsidP="00857BE0">
      <w:pPr>
        <w:spacing w:after="0" w:line="240" w:lineRule="auto"/>
      </w:pPr>
      <w:r>
        <w:separator/>
      </w:r>
    </w:p>
  </w:endnote>
  <w:endnote w:type="continuationSeparator" w:id="0">
    <w:p w14:paraId="786501BD" w14:textId="77777777" w:rsidR="008076A5" w:rsidRDefault="008076A5" w:rsidP="00857BE0">
      <w:pPr>
        <w:spacing w:after="0" w:line="240" w:lineRule="auto"/>
      </w:pPr>
      <w:r>
        <w:continuationSeparator/>
      </w:r>
    </w:p>
  </w:endnote>
  <w:endnote w:type="continuationNotice" w:id="1">
    <w:p w14:paraId="07754263" w14:textId="77777777" w:rsidR="00CD0DDC" w:rsidRDefault="00CD0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F037A" w14:textId="16F53454" w:rsidR="00857BE0" w:rsidRDefault="008A3813" w:rsidP="00857BE0">
    <w:pPr>
      <w:pStyle w:val="Footer"/>
      <w:jc w:val="right"/>
    </w:pPr>
    <w:r>
      <w:t xml:space="preserve">Registered address: </w:t>
    </w:r>
    <w:r w:rsidR="00857BE0">
      <w:t>Salisbury House, Station Road, Cambridge  CB1 2LA</w:t>
    </w:r>
  </w:p>
  <w:p w14:paraId="08F514BF" w14:textId="5D067929" w:rsidR="00857BE0" w:rsidRDefault="00857BE0" w:rsidP="00857BE0">
    <w:pPr>
      <w:pStyle w:val="Footer"/>
      <w:jc w:val="right"/>
    </w:pPr>
    <w:r>
      <w:t>Charity registered in England and Wales no: 1171111</w:t>
    </w:r>
  </w:p>
  <w:p w14:paraId="5C62F5FB" w14:textId="2A56DCD9" w:rsidR="00E87B6B" w:rsidRDefault="00E87B6B" w:rsidP="00857BE0">
    <w:pPr>
      <w:pStyle w:val="Footer"/>
      <w:jc w:val="right"/>
    </w:pPr>
    <w:r>
      <w:t xml:space="preserve">VAT registration number: </w:t>
    </w:r>
    <w:r w:rsidR="009B17B9" w:rsidRPr="009B17B9">
      <w:t>315 3542 27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2510C" w14:textId="77777777" w:rsidR="008076A5" w:rsidRDefault="008076A5" w:rsidP="00857BE0">
      <w:pPr>
        <w:spacing w:after="0" w:line="240" w:lineRule="auto"/>
      </w:pPr>
      <w:r>
        <w:separator/>
      </w:r>
    </w:p>
  </w:footnote>
  <w:footnote w:type="continuationSeparator" w:id="0">
    <w:p w14:paraId="7520D88A" w14:textId="77777777" w:rsidR="008076A5" w:rsidRDefault="008076A5" w:rsidP="00857BE0">
      <w:pPr>
        <w:spacing w:after="0" w:line="240" w:lineRule="auto"/>
      </w:pPr>
      <w:r>
        <w:continuationSeparator/>
      </w:r>
    </w:p>
  </w:footnote>
  <w:footnote w:type="continuationNotice" w:id="1">
    <w:p w14:paraId="44B650C6" w14:textId="77777777" w:rsidR="00CD0DDC" w:rsidRDefault="00CD0D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1DDB" w14:textId="3A974583" w:rsidR="00857BE0" w:rsidRDefault="00857BE0">
    <w:pPr>
      <w:pStyle w:val="Header"/>
    </w:pPr>
    <w:r>
      <w:ptab w:relativeTo="margin" w:alignment="center" w:leader="none"/>
    </w:r>
    <w:r>
      <w:ptab w:relativeTo="margin" w:alignment="right" w:leader="none"/>
    </w:r>
    <w:r>
      <w:rPr>
        <w:noProof/>
        <w:lang w:eastAsia="en-GB"/>
      </w:rPr>
      <w:drawing>
        <wp:inline distT="0" distB="0" distL="0" distR="0" wp14:anchorId="26E03894" wp14:editId="6EE42382">
          <wp:extent cx="1344688" cy="692013"/>
          <wp:effectExtent l="0" t="0" r="8255" b="0"/>
          <wp:docPr id="2" name="Picture 2" descr="C:\Users\Paul\AppData\Local\Microsoft\Windows\INetCache\Content.Word\The Bikeabilit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Microsoft\Windows\INetCache\Content.Word\The Bikeability Trus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09" cy="69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B5E"/>
    <w:multiLevelType w:val="hybridMultilevel"/>
    <w:tmpl w:val="CF94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73851"/>
    <w:multiLevelType w:val="hybridMultilevel"/>
    <w:tmpl w:val="81FAE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65020"/>
    <w:multiLevelType w:val="hybridMultilevel"/>
    <w:tmpl w:val="3C90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F3C2E"/>
    <w:multiLevelType w:val="hybridMultilevel"/>
    <w:tmpl w:val="E46C9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145D9"/>
    <w:multiLevelType w:val="hybridMultilevel"/>
    <w:tmpl w:val="9022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53E1A"/>
    <w:multiLevelType w:val="hybridMultilevel"/>
    <w:tmpl w:val="13C25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03370"/>
    <w:multiLevelType w:val="hybridMultilevel"/>
    <w:tmpl w:val="0A0C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368BE"/>
    <w:multiLevelType w:val="hybridMultilevel"/>
    <w:tmpl w:val="1BDE7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3445E"/>
    <w:multiLevelType w:val="hybridMultilevel"/>
    <w:tmpl w:val="00E6FA26"/>
    <w:lvl w:ilvl="0" w:tplc="509E0E0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53DEB"/>
    <w:multiLevelType w:val="hybridMultilevel"/>
    <w:tmpl w:val="1EB0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C7B87"/>
    <w:multiLevelType w:val="hybridMultilevel"/>
    <w:tmpl w:val="59744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D1320"/>
    <w:multiLevelType w:val="hybridMultilevel"/>
    <w:tmpl w:val="BCCC4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E3FF0"/>
    <w:multiLevelType w:val="hybridMultilevel"/>
    <w:tmpl w:val="5FF6E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0019D"/>
    <w:multiLevelType w:val="hybridMultilevel"/>
    <w:tmpl w:val="2C7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A07D8"/>
    <w:multiLevelType w:val="hybridMultilevel"/>
    <w:tmpl w:val="2856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27907"/>
    <w:multiLevelType w:val="hybridMultilevel"/>
    <w:tmpl w:val="CD6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74B96"/>
    <w:multiLevelType w:val="hybridMultilevel"/>
    <w:tmpl w:val="1984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E299E"/>
    <w:multiLevelType w:val="hybridMultilevel"/>
    <w:tmpl w:val="76DA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02FBA"/>
    <w:multiLevelType w:val="hybridMultilevel"/>
    <w:tmpl w:val="5C04A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333A03"/>
    <w:multiLevelType w:val="hybridMultilevel"/>
    <w:tmpl w:val="7BA872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2D7F10"/>
    <w:multiLevelType w:val="hybridMultilevel"/>
    <w:tmpl w:val="B6DA713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E444F1"/>
    <w:multiLevelType w:val="hybridMultilevel"/>
    <w:tmpl w:val="2180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A048D"/>
    <w:multiLevelType w:val="hybridMultilevel"/>
    <w:tmpl w:val="94E4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03158"/>
    <w:multiLevelType w:val="hybridMultilevel"/>
    <w:tmpl w:val="7F5A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B651D"/>
    <w:multiLevelType w:val="hybridMultilevel"/>
    <w:tmpl w:val="A2A2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75D9F"/>
    <w:multiLevelType w:val="hybridMultilevel"/>
    <w:tmpl w:val="DD68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E71FEC"/>
    <w:multiLevelType w:val="hybridMultilevel"/>
    <w:tmpl w:val="CF26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7"/>
  </w:num>
  <w:num w:numId="4">
    <w:abstractNumId w:val="19"/>
  </w:num>
  <w:num w:numId="5">
    <w:abstractNumId w:val="3"/>
  </w:num>
  <w:num w:numId="6">
    <w:abstractNumId w:val="5"/>
  </w:num>
  <w:num w:numId="7">
    <w:abstractNumId w:val="13"/>
  </w:num>
  <w:num w:numId="8">
    <w:abstractNumId w:val="21"/>
  </w:num>
  <w:num w:numId="9">
    <w:abstractNumId w:val="10"/>
  </w:num>
  <w:num w:numId="10">
    <w:abstractNumId w:val="9"/>
  </w:num>
  <w:num w:numId="11">
    <w:abstractNumId w:val="11"/>
  </w:num>
  <w:num w:numId="12">
    <w:abstractNumId w:val="26"/>
  </w:num>
  <w:num w:numId="13">
    <w:abstractNumId w:val="15"/>
  </w:num>
  <w:num w:numId="14">
    <w:abstractNumId w:val="17"/>
  </w:num>
  <w:num w:numId="15">
    <w:abstractNumId w:val="25"/>
  </w:num>
  <w:num w:numId="16">
    <w:abstractNumId w:val="12"/>
  </w:num>
  <w:num w:numId="17">
    <w:abstractNumId w:val="24"/>
  </w:num>
  <w:num w:numId="18">
    <w:abstractNumId w:val="23"/>
  </w:num>
  <w:num w:numId="19">
    <w:abstractNumId w:val="6"/>
  </w:num>
  <w:num w:numId="20">
    <w:abstractNumId w:val="2"/>
  </w:num>
  <w:num w:numId="21">
    <w:abstractNumId w:val="8"/>
  </w:num>
  <w:num w:numId="22">
    <w:abstractNumId w:val="22"/>
  </w:num>
  <w:num w:numId="23">
    <w:abstractNumId w:val="4"/>
  </w:num>
  <w:num w:numId="24">
    <w:abstractNumId w:val="0"/>
  </w:num>
  <w:num w:numId="25">
    <w:abstractNumId w:val="18"/>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E0"/>
    <w:rsid w:val="000177B2"/>
    <w:rsid w:val="0003091A"/>
    <w:rsid w:val="00034E13"/>
    <w:rsid w:val="00035C5A"/>
    <w:rsid w:val="000376DE"/>
    <w:rsid w:val="000432A6"/>
    <w:rsid w:val="00050D0B"/>
    <w:rsid w:val="00053660"/>
    <w:rsid w:val="00053F56"/>
    <w:rsid w:val="000575DE"/>
    <w:rsid w:val="000773C0"/>
    <w:rsid w:val="00083AAF"/>
    <w:rsid w:val="00084D5D"/>
    <w:rsid w:val="0009291F"/>
    <w:rsid w:val="00092940"/>
    <w:rsid w:val="000A1BAE"/>
    <w:rsid w:val="000B1CE9"/>
    <w:rsid w:val="000D5673"/>
    <w:rsid w:val="000F22F4"/>
    <w:rsid w:val="00101406"/>
    <w:rsid w:val="00102E2C"/>
    <w:rsid w:val="00116500"/>
    <w:rsid w:val="0011763E"/>
    <w:rsid w:val="001177C4"/>
    <w:rsid w:val="0012350A"/>
    <w:rsid w:val="00133251"/>
    <w:rsid w:val="001B5E97"/>
    <w:rsid w:val="001C282C"/>
    <w:rsid w:val="0022329D"/>
    <w:rsid w:val="00230028"/>
    <w:rsid w:val="00256EB7"/>
    <w:rsid w:val="00281397"/>
    <w:rsid w:val="00281674"/>
    <w:rsid w:val="0028306B"/>
    <w:rsid w:val="00297882"/>
    <w:rsid w:val="002B0846"/>
    <w:rsid w:val="002C1937"/>
    <w:rsid w:val="002C2F5F"/>
    <w:rsid w:val="002D19F5"/>
    <w:rsid w:val="002E0039"/>
    <w:rsid w:val="002E628E"/>
    <w:rsid w:val="002E6CF6"/>
    <w:rsid w:val="003032BD"/>
    <w:rsid w:val="0032484A"/>
    <w:rsid w:val="00331831"/>
    <w:rsid w:val="00331CCD"/>
    <w:rsid w:val="0033613A"/>
    <w:rsid w:val="003447A2"/>
    <w:rsid w:val="00347B0C"/>
    <w:rsid w:val="00353796"/>
    <w:rsid w:val="00356BAF"/>
    <w:rsid w:val="00366180"/>
    <w:rsid w:val="003A235D"/>
    <w:rsid w:val="003B71C5"/>
    <w:rsid w:val="003F052C"/>
    <w:rsid w:val="00411D4B"/>
    <w:rsid w:val="00444A13"/>
    <w:rsid w:val="00450090"/>
    <w:rsid w:val="00457197"/>
    <w:rsid w:val="004968EE"/>
    <w:rsid w:val="004C017D"/>
    <w:rsid w:val="004C1FDD"/>
    <w:rsid w:val="004D221F"/>
    <w:rsid w:val="004E04E9"/>
    <w:rsid w:val="004E75D0"/>
    <w:rsid w:val="004F5378"/>
    <w:rsid w:val="005006F7"/>
    <w:rsid w:val="00541885"/>
    <w:rsid w:val="00555474"/>
    <w:rsid w:val="0055663F"/>
    <w:rsid w:val="00567070"/>
    <w:rsid w:val="005764C0"/>
    <w:rsid w:val="005817B8"/>
    <w:rsid w:val="00597323"/>
    <w:rsid w:val="005A1B3C"/>
    <w:rsid w:val="005A6A25"/>
    <w:rsid w:val="005A6FAA"/>
    <w:rsid w:val="005B5EAE"/>
    <w:rsid w:val="005D4146"/>
    <w:rsid w:val="005D520B"/>
    <w:rsid w:val="005E3665"/>
    <w:rsid w:val="005E5EED"/>
    <w:rsid w:val="005F4593"/>
    <w:rsid w:val="005F50EB"/>
    <w:rsid w:val="005F51FF"/>
    <w:rsid w:val="00612F44"/>
    <w:rsid w:val="00613E31"/>
    <w:rsid w:val="00622AAF"/>
    <w:rsid w:val="00624628"/>
    <w:rsid w:val="00646612"/>
    <w:rsid w:val="00656459"/>
    <w:rsid w:val="006605DE"/>
    <w:rsid w:val="006872E8"/>
    <w:rsid w:val="006929F2"/>
    <w:rsid w:val="006B7CA9"/>
    <w:rsid w:val="006C7534"/>
    <w:rsid w:val="006D7B8F"/>
    <w:rsid w:val="006E1855"/>
    <w:rsid w:val="006E6136"/>
    <w:rsid w:val="00712E47"/>
    <w:rsid w:val="007169DB"/>
    <w:rsid w:val="00716C8C"/>
    <w:rsid w:val="0072564D"/>
    <w:rsid w:val="00744326"/>
    <w:rsid w:val="00756765"/>
    <w:rsid w:val="0078641F"/>
    <w:rsid w:val="00792621"/>
    <w:rsid w:val="007948E5"/>
    <w:rsid w:val="007D16E9"/>
    <w:rsid w:val="007F5D30"/>
    <w:rsid w:val="008076A5"/>
    <w:rsid w:val="00814A02"/>
    <w:rsid w:val="00837BC3"/>
    <w:rsid w:val="00854894"/>
    <w:rsid w:val="00857BE0"/>
    <w:rsid w:val="0086389F"/>
    <w:rsid w:val="00884700"/>
    <w:rsid w:val="00891FF5"/>
    <w:rsid w:val="00894819"/>
    <w:rsid w:val="008A1480"/>
    <w:rsid w:val="008A3813"/>
    <w:rsid w:val="008A5967"/>
    <w:rsid w:val="008A63AD"/>
    <w:rsid w:val="008A6542"/>
    <w:rsid w:val="008B2DA2"/>
    <w:rsid w:val="008B36C3"/>
    <w:rsid w:val="008C1121"/>
    <w:rsid w:val="008C5CFD"/>
    <w:rsid w:val="008E14BC"/>
    <w:rsid w:val="008F633F"/>
    <w:rsid w:val="00903DCD"/>
    <w:rsid w:val="00920D06"/>
    <w:rsid w:val="00924016"/>
    <w:rsid w:val="00925E1F"/>
    <w:rsid w:val="0096031D"/>
    <w:rsid w:val="00966C6C"/>
    <w:rsid w:val="00971E03"/>
    <w:rsid w:val="00981520"/>
    <w:rsid w:val="009844DC"/>
    <w:rsid w:val="00997057"/>
    <w:rsid w:val="009A5A35"/>
    <w:rsid w:val="009A618F"/>
    <w:rsid w:val="009B17B9"/>
    <w:rsid w:val="009B46A8"/>
    <w:rsid w:val="009D4E60"/>
    <w:rsid w:val="009E26A0"/>
    <w:rsid w:val="009E7FDC"/>
    <w:rsid w:val="009F2BEF"/>
    <w:rsid w:val="00A03C1C"/>
    <w:rsid w:val="00A04999"/>
    <w:rsid w:val="00A451D1"/>
    <w:rsid w:val="00A47D25"/>
    <w:rsid w:val="00A577B9"/>
    <w:rsid w:val="00A61B9C"/>
    <w:rsid w:val="00A717EA"/>
    <w:rsid w:val="00A85F75"/>
    <w:rsid w:val="00AA2B3F"/>
    <w:rsid w:val="00AB28AA"/>
    <w:rsid w:val="00AD1EE8"/>
    <w:rsid w:val="00AD32D7"/>
    <w:rsid w:val="00AD4730"/>
    <w:rsid w:val="00B0607B"/>
    <w:rsid w:val="00B10D6B"/>
    <w:rsid w:val="00B15846"/>
    <w:rsid w:val="00B1607F"/>
    <w:rsid w:val="00B47863"/>
    <w:rsid w:val="00B516A7"/>
    <w:rsid w:val="00B53746"/>
    <w:rsid w:val="00B53FFE"/>
    <w:rsid w:val="00B553F9"/>
    <w:rsid w:val="00B5614B"/>
    <w:rsid w:val="00B568DB"/>
    <w:rsid w:val="00B72E73"/>
    <w:rsid w:val="00B733B7"/>
    <w:rsid w:val="00B779FA"/>
    <w:rsid w:val="00B82A98"/>
    <w:rsid w:val="00B83D63"/>
    <w:rsid w:val="00B877EE"/>
    <w:rsid w:val="00B901FC"/>
    <w:rsid w:val="00B91315"/>
    <w:rsid w:val="00BA4648"/>
    <w:rsid w:val="00BD1773"/>
    <w:rsid w:val="00BD6BFE"/>
    <w:rsid w:val="00BE17CD"/>
    <w:rsid w:val="00BF0AFC"/>
    <w:rsid w:val="00BF64A6"/>
    <w:rsid w:val="00C20DE1"/>
    <w:rsid w:val="00C52232"/>
    <w:rsid w:val="00C55A59"/>
    <w:rsid w:val="00C57B02"/>
    <w:rsid w:val="00C63888"/>
    <w:rsid w:val="00C67DC9"/>
    <w:rsid w:val="00C75B88"/>
    <w:rsid w:val="00C814D1"/>
    <w:rsid w:val="00C92741"/>
    <w:rsid w:val="00C95DB1"/>
    <w:rsid w:val="00C96477"/>
    <w:rsid w:val="00CA0F89"/>
    <w:rsid w:val="00CA5B48"/>
    <w:rsid w:val="00CB66C3"/>
    <w:rsid w:val="00CD0DDC"/>
    <w:rsid w:val="00CD3E0A"/>
    <w:rsid w:val="00CD58A9"/>
    <w:rsid w:val="00CE55BD"/>
    <w:rsid w:val="00CF255A"/>
    <w:rsid w:val="00CF5F39"/>
    <w:rsid w:val="00D310E5"/>
    <w:rsid w:val="00D4476E"/>
    <w:rsid w:val="00D50E04"/>
    <w:rsid w:val="00D557D1"/>
    <w:rsid w:val="00D607E8"/>
    <w:rsid w:val="00D66EB6"/>
    <w:rsid w:val="00D7637C"/>
    <w:rsid w:val="00D961D8"/>
    <w:rsid w:val="00D96C2D"/>
    <w:rsid w:val="00DA1CEC"/>
    <w:rsid w:val="00DB6FAD"/>
    <w:rsid w:val="00DC3B19"/>
    <w:rsid w:val="00DE268E"/>
    <w:rsid w:val="00DF46CD"/>
    <w:rsid w:val="00E00F13"/>
    <w:rsid w:val="00E05478"/>
    <w:rsid w:val="00E2647A"/>
    <w:rsid w:val="00E31F72"/>
    <w:rsid w:val="00E32C1D"/>
    <w:rsid w:val="00E6749F"/>
    <w:rsid w:val="00E842E5"/>
    <w:rsid w:val="00E87B6B"/>
    <w:rsid w:val="00EB26C0"/>
    <w:rsid w:val="00EC52B6"/>
    <w:rsid w:val="00ED0BBD"/>
    <w:rsid w:val="00ED59F1"/>
    <w:rsid w:val="00F01BF8"/>
    <w:rsid w:val="00F11ABF"/>
    <w:rsid w:val="00F12DC9"/>
    <w:rsid w:val="00F40F98"/>
    <w:rsid w:val="00F45F23"/>
    <w:rsid w:val="00F57A78"/>
    <w:rsid w:val="00F64BBF"/>
    <w:rsid w:val="00F6663A"/>
    <w:rsid w:val="00F93AB0"/>
    <w:rsid w:val="00FA2550"/>
    <w:rsid w:val="00FB15EB"/>
    <w:rsid w:val="00FB20B4"/>
    <w:rsid w:val="00FC1F2F"/>
    <w:rsid w:val="00FC734D"/>
    <w:rsid w:val="00FD1C4E"/>
    <w:rsid w:val="00FD3566"/>
    <w:rsid w:val="06B0B2FB"/>
    <w:rsid w:val="3F0CB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B633E"/>
  <w15:chartTrackingRefBased/>
  <w15:docId w15:val="{499C72BA-40DB-49CE-9DE8-D52AAE27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1EE8"/>
  </w:style>
  <w:style w:type="paragraph" w:styleId="Heading1">
    <w:name w:val="heading 1"/>
    <w:basedOn w:val="Normal"/>
    <w:next w:val="Normal"/>
    <w:link w:val="Heading1Char"/>
    <w:uiPriority w:val="9"/>
    <w:qFormat/>
    <w:rsid w:val="001176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E0"/>
  </w:style>
  <w:style w:type="paragraph" w:styleId="Footer">
    <w:name w:val="footer"/>
    <w:basedOn w:val="Normal"/>
    <w:link w:val="FooterChar"/>
    <w:uiPriority w:val="99"/>
    <w:unhideWhenUsed/>
    <w:rsid w:val="00857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E0"/>
  </w:style>
  <w:style w:type="paragraph" w:styleId="ListParagraph">
    <w:name w:val="List Paragraph"/>
    <w:aliases w:val="Maire,L,Numbered Para 1,Dot pt,No Spacing1,List Paragraph Char Char Char,Indicator Text,List Paragraph1,Bullet Points,MAIN CONTENT,F5 List Paragraph,Bullet 1,List Paragraph12,Colorful List - Accent 11,Normal numbered,OBC Bullet,Bullet Sty"/>
    <w:basedOn w:val="Normal"/>
    <w:link w:val="ListParagraphChar"/>
    <w:uiPriority w:val="34"/>
    <w:qFormat/>
    <w:rsid w:val="00FD1C4E"/>
    <w:pPr>
      <w:ind w:left="720"/>
      <w:contextualSpacing/>
    </w:pPr>
  </w:style>
  <w:style w:type="character" w:styleId="Hyperlink">
    <w:name w:val="Hyperlink"/>
    <w:basedOn w:val="DefaultParagraphFont"/>
    <w:uiPriority w:val="99"/>
    <w:unhideWhenUsed/>
    <w:rsid w:val="00C63888"/>
    <w:rPr>
      <w:color w:val="0563C1" w:themeColor="hyperlink"/>
      <w:u w:val="single"/>
    </w:rPr>
  </w:style>
  <w:style w:type="character" w:styleId="Mention">
    <w:name w:val="Mention"/>
    <w:basedOn w:val="DefaultParagraphFont"/>
    <w:uiPriority w:val="99"/>
    <w:semiHidden/>
    <w:unhideWhenUsed/>
    <w:rsid w:val="00C63888"/>
    <w:rPr>
      <w:color w:val="2B579A"/>
      <w:shd w:val="clear" w:color="auto" w:fill="E6E6E6"/>
    </w:rPr>
  </w:style>
  <w:style w:type="character" w:styleId="UnresolvedMention">
    <w:name w:val="Unresolved Mention"/>
    <w:basedOn w:val="DefaultParagraphFont"/>
    <w:uiPriority w:val="99"/>
    <w:semiHidden/>
    <w:unhideWhenUsed/>
    <w:rsid w:val="009F2BEF"/>
    <w:rPr>
      <w:color w:val="808080"/>
      <w:shd w:val="clear" w:color="auto" w:fill="E6E6E6"/>
    </w:rPr>
  </w:style>
  <w:style w:type="paragraph" w:styleId="FootnoteText">
    <w:name w:val="footnote text"/>
    <w:basedOn w:val="Normal"/>
    <w:link w:val="FootnoteTextChar"/>
    <w:uiPriority w:val="99"/>
    <w:semiHidden/>
    <w:unhideWhenUsed/>
    <w:rsid w:val="00837B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BC3"/>
    <w:rPr>
      <w:sz w:val="20"/>
      <w:szCs w:val="20"/>
    </w:rPr>
  </w:style>
  <w:style w:type="character" w:styleId="FootnoteReference">
    <w:name w:val="footnote reference"/>
    <w:basedOn w:val="DefaultParagraphFont"/>
    <w:uiPriority w:val="99"/>
    <w:semiHidden/>
    <w:unhideWhenUsed/>
    <w:rsid w:val="00837BC3"/>
    <w:rPr>
      <w:vertAlign w:val="superscript"/>
    </w:rPr>
  </w:style>
  <w:style w:type="paragraph" w:styleId="BalloonText">
    <w:name w:val="Balloon Text"/>
    <w:basedOn w:val="Normal"/>
    <w:link w:val="BalloonTextChar"/>
    <w:uiPriority w:val="99"/>
    <w:semiHidden/>
    <w:unhideWhenUsed/>
    <w:rsid w:val="009A5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A35"/>
    <w:rPr>
      <w:rFonts w:ascii="Segoe UI" w:hAnsi="Segoe UI" w:cs="Segoe UI"/>
      <w:sz w:val="18"/>
      <w:szCs w:val="18"/>
    </w:rPr>
  </w:style>
  <w:style w:type="character" w:customStyle="1" w:styleId="Heading1Char">
    <w:name w:val="Heading 1 Char"/>
    <w:basedOn w:val="DefaultParagraphFont"/>
    <w:link w:val="Heading1"/>
    <w:uiPriority w:val="9"/>
    <w:rsid w:val="0011763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15846"/>
    <w:pPr>
      <w:spacing w:after="0" w:line="240" w:lineRule="auto"/>
    </w:pPr>
  </w:style>
  <w:style w:type="paragraph" w:styleId="PlainText">
    <w:name w:val="Plain Text"/>
    <w:basedOn w:val="Normal"/>
    <w:link w:val="PlainTextChar"/>
    <w:uiPriority w:val="99"/>
    <w:semiHidden/>
    <w:unhideWhenUsed/>
    <w:rsid w:val="00ED0B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D0BBD"/>
    <w:rPr>
      <w:rFonts w:ascii="Calibri" w:hAnsi="Calibri"/>
      <w:szCs w:val="21"/>
    </w:rPr>
  </w:style>
  <w:style w:type="character" w:customStyle="1" w:styleId="ListParagraphChar">
    <w:name w:val="List Paragraph Char"/>
    <w:aliases w:val="Maire Char,L Char,Numbered Para 1 Char,Dot pt Char,No Spacing1 Char,List Paragraph Char Char Char Char,Indicator Text Char,List Paragraph1 Char,Bullet Points Char,MAIN CONTENT Char,F5 List Paragraph Char,Bullet 1 Char,OBC Bullet Char"/>
    <w:basedOn w:val="DefaultParagraphFont"/>
    <w:link w:val="ListParagraph"/>
    <w:uiPriority w:val="34"/>
    <w:locked/>
    <w:rsid w:val="00F11ABF"/>
  </w:style>
  <w:style w:type="paragraph" w:styleId="NormalWeb">
    <w:name w:val="Normal (Web)"/>
    <w:basedOn w:val="Normal"/>
    <w:uiPriority w:val="99"/>
    <w:semiHidden/>
    <w:unhideWhenUsed/>
    <w:rsid w:val="006B7CA9"/>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66576">
      <w:bodyDiv w:val="1"/>
      <w:marLeft w:val="0"/>
      <w:marRight w:val="0"/>
      <w:marTop w:val="0"/>
      <w:marBottom w:val="0"/>
      <w:divBdr>
        <w:top w:val="none" w:sz="0" w:space="0" w:color="auto"/>
        <w:left w:val="none" w:sz="0" w:space="0" w:color="auto"/>
        <w:bottom w:val="none" w:sz="0" w:space="0" w:color="auto"/>
        <w:right w:val="none" w:sz="0" w:space="0" w:color="auto"/>
      </w:divBdr>
    </w:div>
    <w:div w:id="204761578">
      <w:bodyDiv w:val="1"/>
      <w:marLeft w:val="0"/>
      <w:marRight w:val="0"/>
      <w:marTop w:val="0"/>
      <w:marBottom w:val="0"/>
      <w:divBdr>
        <w:top w:val="none" w:sz="0" w:space="0" w:color="auto"/>
        <w:left w:val="none" w:sz="0" w:space="0" w:color="auto"/>
        <w:bottom w:val="none" w:sz="0" w:space="0" w:color="auto"/>
        <w:right w:val="none" w:sz="0" w:space="0" w:color="auto"/>
      </w:divBdr>
    </w:div>
    <w:div w:id="959381767">
      <w:bodyDiv w:val="1"/>
      <w:marLeft w:val="0"/>
      <w:marRight w:val="0"/>
      <w:marTop w:val="0"/>
      <w:marBottom w:val="0"/>
      <w:divBdr>
        <w:top w:val="none" w:sz="0" w:space="0" w:color="auto"/>
        <w:left w:val="none" w:sz="0" w:space="0" w:color="auto"/>
        <w:bottom w:val="none" w:sz="0" w:space="0" w:color="auto"/>
        <w:right w:val="none" w:sz="0" w:space="0" w:color="auto"/>
      </w:divBdr>
    </w:div>
    <w:div w:id="1577669342">
      <w:bodyDiv w:val="1"/>
      <w:marLeft w:val="0"/>
      <w:marRight w:val="0"/>
      <w:marTop w:val="0"/>
      <w:marBottom w:val="0"/>
      <w:divBdr>
        <w:top w:val="none" w:sz="0" w:space="0" w:color="auto"/>
        <w:left w:val="none" w:sz="0" w:space="0" w:color="auto"/>
        <w:bottom w:val="none" w:sz="0" w:space="0" w:color="auto"/>
        <w:right w:val="none" w:sz="0" w:space="0" w:color="auto"/>
      </w:divBdr>
    </w:div>
    <w:div w:id="1794327562">
      <w:bodyDiv w:val="1"/>
      <w:marLeft w:val="0"/>
      <w:marRight w:val="0"/>
      <w:marTop w:val="0"/>
      <w:marBottom w:val="0"/>
      <w:divBdr>
        <w:top w:val="none" w:sz="0" w:space="0" w:color="auto"/>
        <w:left w:val="none" w:sz="0" w:space="0" w:color="auto"/>
        <w:bottom w:val="none" w:sz="0" w:space="0" w:color="auto"/>
        <w:right w:val="none" w:sz="0" w:space="0" w:color="auto"/>
      </w:divBdr>
    </w:div>
    <w:div w:id="1930001160">
      <w:bodyDiv w:val="1"/>
      <w:marLeft w:val="0"/>
      <w:marRight w:val="0"/>
      <w:marTop w:val="0"/>
      <w:marBottom w:val="0"/>
      <w:divBdr>
        <w:top w:val="none" w:sz="0" w:space="0" w:color="auto"/>
        <w:left w:val="none" w:sz="0" w:space="0" w:color="auto"/>
        <w:bottom w:val="none" w:sz="0" w:space="0" w:color="auto"/>
        <w:right w:val="none" w:sz="0" w:space="0" w:color="auto"/>
      </w:divBdr>
    </w:div>
    <w:div w:id="197243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keability.org.uk/download/210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fer.ac.uk/media/1624/bike0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keability.org.uk/download/616/" TargetMode="External"/><Relationship Id="rId5" Type="http://schemas.openxmlformats.org/officeDocument/2006/relationships/numbering" Target="numbering.xml"/><Relationship Id="rId15" Type="http://schemas.openxmlformats.org/officeDocument/2006/relationships/hyperlink" Target="mailto:contact@bikeabilitytrus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keabili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0" ma:contentTypeDescription="Create a new document." ma:contentTypeScope="" ma:versionID="a4392160565c06e1a768b38c29808490">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7540f5cccdb96b366554038d09ba30f"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8F31B-9744-4095-BA52-40DB3CEB317B}">
  <ds:schemaRefs>
    <ds:schemaRef ds:uri="http://schemas.openxmlformats.org/officeDocument/2006/bibliography"/>
  </ds:schemaRefs>
</ds:datastoreItem>
</file>

<file path=customXml/itemProps2.xml><?xml version="1.0" encoding="utf-8"?>
<ds:datastoreItem xmlns:ds="http://schemas.openxmlformats.org/officeDocument/2006/customXml" ds:itemID="{FA6260B0-2EA4-48D9-9137-3031DC4E731A}">
  <ds:schemaRefs>
    <ds:schemaRef ds:uri="http://schemas.microsoft.com/office/2006/documentManagement/types"/>
    <ds:schemaRef ds:uri="http://purl.org/dc/dcmitype/"/>
    <ds:schemaRef ds:uri="http://schemas.microsoft.com/office/infopath/2007/PartnerControls"/>
    <ds:schemaRef ds:uri="c754507d-80b7-4732-aa91-1bd259b279a1"/>
    <ds:schemaRef ds:uri="http://purl.org/dc/elements/1.1/"/>
    <ds:schemaRef ds:uri="http://schemas.microsoft.com/office/2006/metadata/properties"/>
    <ds:schemaRef ds:uri="http://purl.org/dc/terms/"/>
    <ds:schemaRef ds:uri="5478f610-55f3-467b-bec7-79e756b45d50"/>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80027B5-AB78-41A5-916F-4D182CB536FD}">
  <ds:schemaRefs>
    <ds:schemaRef ds:uri="http://schemas.microsoft.com/sharepoint/v3/contenttype/forms"/>
  </ds:schemaRefs>
</ds:datastoreItem>
</file>

<file path=customXml/itemProps4.xml><?xml version="1.0" encoding="utf-8"?>
<ds:datastoreItem xmlns:ds="http://schemas.openxmlformats.org/officeDocument/2006/customXml" ds:itemID="{A9BF61B6-EE8F-405B-BBA3-731FF3F11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822</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Links>
    <vt:vector size="30" baseType="variant">
      <vt:variant>
        <vt:i4>3538974</vt:i4>
      </vt:variant>
      <vt:variant>
        <vt:i4>12</vt:i4>
      </vt:variant>
      <vt:variant>
        <vt:i4>0</vt:i4>
      </vt:variant>
      <vt:variant>
        <vt:i4>5</vt:i4>
      </vt:variant>
      <vt:variant>
        <vt:lpwstr>mailto:contact@bikeabilitytrust.org</vt:lpwstr>
      </vt:variant>
      <vt:variant>
        <vt:lpwstr/>
      </vt:variant>
      <vt:variant>
        <vt:i4>8257580</vt:i4>
      </vt:variant>
      <vt:variant>
        <vt:i4>9</vt:i4>
      </vt:variant>
      <vt:variant>
        <vt:i4>0</vt:i4>
      </vt:variant>
      <vt:variant>
        <vt:i4>5</vt:i4>
      </vt:variant>
      <vt:variant>
        <vt:lpwstr>https://bikeability.org.uk/</vt:lpwstr>
      </vt:variant>
      <vt:variant>
        <vt:lpwstr/>
      </vt:variant>
      <vt:variant>
        <vt:i4>4980747</vt:i4>
      </vt:variant>
      <vt:variant>
        <vt:i4>6</vt:i4>
      </vt:variant>
      <vt:variant>
        <vt:i4>0</vt:i4>
      </vt:variant>
      <vt:variant>
        <vt:i4>5</vt:i4>
      </vt:variant>
      <vt:variant>
        <vt:lpwstr>https://bikeability.org.uk/download/2102/</vt:lpwstr>
      </vt:variant>
      <vt:variant>
        <vt:lpwstr/>
      </vt:variant>
      <vt:variant>
        <vt:i4>1507342</vt:i4>
      </vt:variant>
      <vt:variant>
        <vt:i4>3</vt:i4>
      </vt:variant>
      <vt:variant>
        <vt:i4>0</vt:i4>
      </vt:variant>
      <vt:variant>
        <vt:i4>5</vt:i4>
      </vt:variant>
      <vt:variant>
        <vt:lpwstr>https://www.nfer.ac.uk/media/1624/bike01.pdf</vt:lpwstr>
      </vt:variant>
      <vt:variant>
        <vt:lpwstr/>
      </vt:variant>
      <vt:variant>
        <vt:i4>5308425</vt:i4>
      </vt:variant>
      <vt:variant>
        <vt:i4>0</vt:i4>
      </vt:variant>
      <vt:variant>
        <vt:i4>0</vt:i4>
      </vt:variant>
      <vt:variant>
        <vt:i4>5</vt:i4>
      </vt:variant>
      <vt:variant>
        <vt:lpwstr>https://bikeability.org.uk/download/616/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Robison</dc:creator>
  <cp:keywords/>
  <dc:description/>
  <cp:lastModifiedBy>Isobel Stoddart</cp:lastModifiedBy>
  <cp:revision>29</cp:revision>
  <cp:lastPrinted>2018-05-18T16:04:00Z</cp:lastPrinted>
  <dcterms:created xsi:type="dcterms:W3CDTF">2019-10-09T15:47:00Z</dcterms:created>
  <dcterms:modified xsi:type="dcterms:W3CDTF">2019-10-09T21:47:00Z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